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A266" w14:textId="77777777" w:rsidR="00E77716" w:rsidRDefault="00A026AF">
      <w:pPr>
        <w:jc w:val="center"/>
        <w:rPr>
          <w:rFonts w:ascii="Calibri" w:eastAsia="Calibri" w:hAnsi="Calibri" w:cs="Calibri"/>
          <w:b/>
          <w:i/>
          <w:color w:val="403F42"/>
          <w:sz w:val="18"/>
          <w:szCs w:val="18"/>
        </w:rPr>
      </w:pPr>
      <w:r>
        <w:rPr>
          <w:rFonts w:ascii="Calibri" w:eastAsia="Calibri" w:hAnsi="Calibri" w:cs="Calibri"/>
          <w:b/>
          <w:i/>
          <w:color w:val="403F42"/>
          <w:sz w:val="18"/>
          <w:szCs w:val="18"/>
        </w:rPr>
        <w:t>*****MEDIA ALERT*****</w:t>
      </w:r>
    </w:p>
    <w:p w14:paraId="27151506" w14:textId="77777777" w:rsidR="00E77716" w:rsidRDefault="00E77716">
      <w:pPr>
        <w:jc w:val="center"/>
        <w:rPr>
          <w:rFonts w:ascii="Calibri" w:eastAsia="Calibri" w:hAnsi="Calibri" w:cs="Calibri"/>
          <w:color w:val="403F42"/>
          <w:sz w:val="15"/>
          <w:szCs w:val="15"/>
        </w:rPr>
      </w:pPr>
    </w:p>
    <w:p w14:paraId="6ED44538" w14:textId="77777777" w:rsidR="00E77716" w:rsidRDefault="00A026AF">
      <w:pPr>
        <w:jc w:val="center"/>
        <w:rPr>
          <w:rFonts w:ascii="Calibri" w:eastAsia="Calibri" w:hAnsi="Calibri" w:cs="Calibri"/>
          <w:b/>
          <w:color w:val="403F42"/>
          <w:sz w:val="21"/>
          <w:szCs w:val="21"/>
        </w:rPr>
      </w:pPr>
      <w:r>
        <w:rPr>
          <w:rFonts w:ascii="Calibri" w:eastAsia="Calibri" w:hAnsi="Calibri" w:cs="Calibri"/>
          <w:b/>
          <w:color w:val="403F42"/>
          <w:sz w:val="21"/>
          <w:szCs w:val="21"/>
        </w:rPr>
        <w:t>ICYMI:</w:t>
      </w:r>
    </w:p>
    <w:p w14:paraId="60705E77" w14:textId="77777777" w:rsidR="00E77716" w:rsidRPr="00055776" w:rsidRDefault="00A026AF">
      <w:pPr>
        <w:jc w:val="center"/>
        <w:rPr>
          <w:rFonts w:ascii="Calibri" w:eastAsia="Calibri" w:hAnsi="Calibri" w:cs="Calibri"/>
          <w:b/>
          <w:color w:val="403F42"/>
          <w:sz w:val="28"/>
          <w:szCs w:val="28"/>
        </w:rPr>
      </w:pPr>
      <w:r w:rsidRPr="00055776">
        <w:rPr>
          <w:rFonts w:ascii="Calibri" w:eastAsia="Calibri" w:hAnsi="Calibri" w:cs="Calibri"/>
          <w:b/>
          <w:color w:val="403F42"/>
          <w:sz w:val="28"/>
          <w:szCs w:val="28"/>
        </w:rPr>
        <w:t>TEDESCHI TRUCKS BAND AND TREY ANASTASIO PERFORMED</w:t>
      </w:r>
    </w:p>
    <w:p w14:paraId="51E4F570" w14:textId="77777777" w:rsidR="00E77716" w:rsidRPr="00055776" w:rsidRDefault="00A026AF">
      <w:pPr>
        <w:jc w:val="center"/>
        <w:rPr>
          <w:rFonts w:ascii="Calibri" w:eastAsia="Calibri" w:hAnsi="Calibri" w:cs="Calibri"/>
          <w:b/>
          <w:i/>
          <w:color w:val="403F42"/>
          <w:sz w:val="28"/>
          <w:szCs w:val="28"/>
        </w:rPr>
      </w:pPr>
      <w:r w:rsidRPr="00055776">
        <w:rPr>
          <w:rFonts w:ascii="Calibri" w:eastAsia="Calibri" w:hAnsi="Calibri" w:cs="Calibri"/>
          <w:b/>
          <w:color w:val="403F42"/>
          <w:sz w:val="28"/>
          <w:szCs w:val="28"/>
        </w:rPr>
        <w:t xml:space="preserve">ENTIRETY OF </w:t>
      </w:r>
      <w:r w:rsidRPr="00055776">
        <w:rPr>
          <w:rFonts w:ascii="Calibri" w:eastAsia="Calibri" w:hAnsi="Calibri" w:cs="Calibri"/>
          <w:b/>
          <w:i/>
          <w:color w:val="403F42"/>
          <w:sz w:val="28"/>
          <w:szCs w:val="28"/>
        </w:rPr>
        <w:t>LAYLA AND OTHER ASSORTED LOVE SONGS</w:t>
      </w:r>
    </w:p>
    <w:p w14:paraId="57A8AD57" w14:textId="77777777" w:rsidR="00E77716" w:rsidRPr="00055776" w:rsidRDefault="00A026AF">
      <w:pPr>
        <w:jc w:val="center"/>
        <w:rPr>
          <w:rFonts w:ascii="Calibri" w:eastAsia="Calibri" w:hAnsi="Calibri" w:cs="Calibri"/>
          <w:b/>
          <w:color w:val="403F42"/>
          <w:sz w:val="28"/>
          <w:szCs w:val="28"/>
        </w:rPr>
      </w:pPr>
      <w:r w:rsidRPr="00055776">
        <w:rPr>
          <w:rFonts w:ascii="Calibri" w:eastAsia="Calibri" w:hAnsi="Calibri" w:cs="Calibri"/>
          <w:b/>
          <w:color w:val="403F42"/>
          <w:sz w:val="28"/>
          <w:szCs w:val="28"/>
        </w:rPr>
        <w:t>AT LOCKN' THIS PAST WEEKEND</w:t>
      </w:r>
    </w:p>
    <w:p w14:paraId="7D0ED2C5" w14:textId="77777777" w:rsidR="00E77716" w:rsidRPr="00055776" w:rsidRDefault="00E77716">
      <w:pPr>
        <w:jc w:val="center"/>
        <w:rPr>
          <w:rFonts w:ascii="Calibri" w:eastAsia="Calibri" w:hAnsi="Calibri" w:cs="Calibri"/>
          <w:b/>
          <w:color w:val="403F42"/>
          <w:sz w:val="28"/>
          <w:szCs w:val="28"/>
        </w:rPr>
      </w:pPr>
    </w:p>
    <w:p w14:paraId="3CB8CC8C" w14:textId="77777777" w:rsidR="00E77716" w:rsidRDefault="00A026AF" w:rsidP="00512EDF">
      <w:pPr>
        <w:jc w:val="center"/>
      </w:pPr>
      <w:r>
        <w:rPr>
          <w:noProof/>
        </w:rPr>
        <w:drawing>
          <wp:inline distT="114300" distB="114300" distL="114300" distR="114300" wp14:anchorId="36AFF8C9" wp14:editId="54544E10">
            <wp:extent cx="3657600" cy="2148732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671" cy="2167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8BEFCD" w14:textId="77777777" w:rsidR="00E77716" w:rsidRDefault="00A026AF">
      <w:pPr>
        <w:jc w:val="center"/>
        <w:rPr>
          <w:rFonts w:ascii="Calibri" w:eastAsia="Calibri" w:hAnsi="Calibri" w:cs="Calibri"/>
          <w:color w:val="403F42"/>
          <w:sz w:val="15"/>
          <w:szCs w:val="15"/>
        </w:rPr>
      </w:pPr>
      <w:r>
        <w:rPr>
          <w:rFonts w:ascii="Calibri" w:eastAsia="Calibri" w:hAnsi="Calibri" w:cs="Calibri"/>
          <w:color w:val="403F42"/>
          <w:sz w:val="15"/>
          <w:szCs w:val="15"/>
        </w:rPr>
        <w:t>photo credit: Dave Vann</w:t>
      </w:r>
    </w:p>
    <w:p w14:paraId="4B7B5640" w14:textId="77777777" w:rsidR="00E77716" w:rsidRDefault="00E77716">
      <w:pPr>
        <w:jc w:val="both"/>
        <w:rPr>
          <w:rFonts w:ascii="Calibri" w:eastAsia="Calibri" w:hAnsi="Calibri" w:cs="Calibri"/>
          <w:color w:val="403F42"/>
          <w:sz w:val="15"/>
          <w:szCs w:val="15"/>
        </w:rPr>
      </w:pPr>
    </w:p>
    <w:p w14:paraId="44EA04AA" w14:textId="527854AC" w:rsidR="00E77716" w:rsidRPr="00055776" w:rsidRDefault="00512EDF" w:rsidP="00512EDF">
      <w:pPr>
        <w:rPr>
          <w:rFonts w:asciiTheme="majorHAnsi" w:eastAsia="Calibri" w:hAnsiTheme="majorHAnsi" w:cstheme="majorHAnsi"/>
          <w:color w:val="403F42"/>
          <w:sz w:val="24"/>
          <w:szCs w:val="24"/>
        </w:rPr>
      </w:pPr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ARRINGTON, </w:t>
      </w:r>
      <w:proofErr w:type="gramStart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>VA  -</w:t>
      </w:r>
      <w:proofErr w:type="gramEnd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August 26, 2019   </w:t>
      </w:r>
      <w:r w:rsidR="00A026AF"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The highly anticipated Saturday night collaboration between </w:t>
      </w:r>
      <w:r w:rsidR="00A026AF" w:rsidRPr="00055776">
        <w:rPr>
          <w:rFonts w:asciiTheme="majorHAnsi" w:eastAsia="Calibri" w:hAnsiTheme="majorHAnsi" w:cstheme="majorHAnsi"/>
          <w:b/>
          <w:color w:val="403F42"/>
          <w:sz w:val="24"/>
          <w:szCs w:val="24"/>
        </w:rPr>
        <w:t xml:space="preserve">Trey </w:t>
      </w:r>
      <w:proofErr w:type="spellStart"/>
      <w:r w:rsidR="00A026AF" w:rsidRPr="00055776">
        <w:rPr>
          <w:rFonts w:asciiTheme="majorHAnsi" w:eastAsia="Calibri" w:hAnsiTheme="majorHAnsi" w:cstheme="majorHAnsi"/>
          <w:b/>
          <w:color w:val="403F42"/>
          <w:sz w:val="24"/>
          <w:szCs w:val="24"/>
        </w:rPr>
        <w:t>Anastasio</w:t>
      </w:r>
      <w:proofErr w:type="spellEnd"/>
      <w:r w:rsidR="00A026AF"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and</w:t>
      </w:r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</w:t>
      </w:r>
      <w:r w:rsidR="00A026AF" w:rsidRPr="00055776">
        <w:rPr>
          <w:rFonts w:asciiTheme="majorHAnsi" w:eastAsia="Calibri" w:hAnsiTheme="majorHAnsi" w:cstheme="majorHAnsi"/>
          <w:b/>
          <w:color w:val="403F42"/>
          <w:sz w:val="24"/>
          <w:szCs w:val="24"/>
        </w:rPr>
        <w:t xml:space="preserve">Tedeschi Trucks Band </w:t>
      </w:r>
      <w:r w:rsidR="00A026AF"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at </w:t>
      </w:r>
      <w:r w:rsidR="00A026AF" w:rsidRPr="00055776">
        <w:rPr>
          <w:rFonts w:asciiTheme="majorHAnsi" w:eastAsia="Calibri" w:hAnsiTheme="majorHAnsi" w:cstheme="majorHAnsi"/>
          <w:b/>
          <w:color w:val="403F42"/>
          <w:sz w:val="24"/>
          <w:szCs w:val="24"/>
        </w:rPr>
        <w:t>LOCKN'</w:t>
      </w:r>
      <w:r w:rsidR="00A026AF"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delivered a stunning surprise for fans. Kept a secret until the band took the stage, they performed the </w:t>
      </w:r>
      <w:r w:rsidR="00A026AF" w:rsidRPr="00055776">
        <w:rPr>
          <w:rFonts w:asciiTheme="majorHAnsi" w:eastAsia="Calibri" w:hAnsiTheme="majorHAnsi" w:cstheme="majorHAnsi"/>
          <w:b/>
          <w:color w:val="403F42"/>
          <w:sz w:val="24"/>
          <w:szCs w:val="24"/>
        </w:rPr>
        <w:t>Derek and the Dominos'</w:t>
      </w:r>
      <w:r w:rsidR="00A026AF"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album </w:t>
      </w:r>
      <w:r w:rsidR="00A026AF" w:rsidRPr="00055776">
        <w:rPr>
          <w:rFonts w:asciiTheme="majorHAnsi" w:eastAsia="Calibri" w:hAnsiTheme="majorHAnsi" w:cstheme="majorHAnsi"/>
          <w:b/>
          <w:i/>
          <w:color w:val="403F42"/>
          <w:sz w:val="24"/>
          <w:szCs w:val="24"/>
        </w:rPr>
        <w:t>Layla and Other Assorted Love Songs</w:t>
      </w:r>
      <w:r w:rsidR="00A026AF"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(ranked #117 on </w:t>
      </w:r>
      <w:r w:rsidR="00A026AF" w:rsidRPr="00055776">
        <w:rPr>
          <w:rFonts w:asciiTheme="majorHAnsi" w:eastAsia="Calibri" w:hAnsiTheme="majorHAnsi" w:cstheme="majorHAnsi"/>
          <w:i/>
          <w:color w:val="403F42"/>
          <w:sz w:val="24"/>
          <w:szCs w:val="24"/>
        </w:rPr>
        <w:t>Rolling Stone</w:t>
      </w:r>
      <w:r w:rsidR="00A026AF"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's top 500 albums of all time) from beginning to end. The set also featured longtime Eric Clapton band guitarist </w:t>
      </w:r>
      <w:r w:rsidR="00A026AF" w:rsidRPr="00055776">
        <w:rPr>
          <w:rFonts w:asciiTheme="majorHAnsi" w:eastAsia="Calibri" w:hAnsiTheme="majorHAnsi" w:cstheme="majorHAnsi"/>
          <w:b/>
          <w:color w:val="403F42"/>
          <w:sz w:val="24"/>
          <w:szCs w:val="24"/>
        </w:rPr>
        <w:t>Doyle Bramhall II</w:t>
      </w:r>
      <w:r w:rsidR="00A026AF"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>. The band exited the stage following their powerful performance of the song "Layla" while the album closer, "Thorn Tree in the Garden," played over the PA system.</w:t>
      </w:r>
    </w:p>
    <w:p w14:paraId="60C1BD68" w14:textId="77777777" w:rsidR="00E77716" w:rsidRPr="00055776" w:rsidRDefault="00E77716" w:rsidP="00512EDF">
      <w:pPr>
        <w:rPr>
          <w:rFonts w:asciiTheme="majorHAnsi" w:eastAsia="Calibri" w:hAnsiTheme="majorHAnsi" w:cstheme="majorHAnsi"/>
          <w:color w:val="403F42"/>
          <w:sz w:val="24"/>
          <w:szCs w:val="24"/>
        </w:rPr>
      </w:pPr>
    </w:p>
    <w:p w14:paraId="3114F7E0" w14:textId="743B8FB9" w:rsidR="00E77716" w:rsidRPr="00055776" w:rsidRDefault="00A026AF" w:rsidP="00055776">
      <w:pPr>
        <w:rPr>
          <w:rFonts w:asciiTheme="majorHAnsi" w:eastAsia="Calibri" w:hAnsiTheme="majorHAnsi" w:cstheme="majorHAnsi"/>
          <w:color w:val="403F42"/>
          <w:sz w:val="24"/>
          <w:szCs w:val="24"/>
        </w:rPr>
      </w:pPr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The legendary album was released on the day Tedeschi was born and even inspired Trucks' parents to name him Derek. Trucks also broke out his 1957 Les Paul </w:t>
      </w:r>
      <w:proofErr w:type="spellStart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>Goldtop</w:t>
      </w:r>
      <w:proofErr w:type="spellEnd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for "Why Does Love Got </w:t>
      </w:r>
      <w:proofErr w:type="gramStart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>To</w:t>
      </w:r>
      <w:proofErr w:type="gramEnd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Be So Sad" and "Have You Ever Loved a Woman?" This guitar is one serial number digit different from the one Duane Allman used on the original album recording.</w:t>
      </w:r>
    </w:p>
    <w:p w14:paraId="0C760E04" w14:textId="77777777" w:rsidR="00E77716" w:rsidRPr="00055776" w:rsidRDefault="00E77716">
      <w:pPr>
        <w:jc w:val="center"/>
        <w:rPr>
          <w:rFonts w:asciiTheme="majorHAnsi" w:eastAsia="Calibri" w:hAnsiTheme="majorHAnsi" w:cstheme="majorHAnsi"/>
          <w:color w:val="403F42"/>
          <w:sz w:val="24"/>
          <w:szCs w:val="24"/>
        </w:rPr>
      </w:pPr>
    </w:p>
    <w:p w14:paraId="2804676D" w14:textId="77777777" w:rsidR="00E77716" w:rsidRPr="00055776" w:rsidRDefault="00055776">
      <w:pPr>
        <w:jc w:val="center"/>
        <w:rPr>
          <w:rFonts w:asciiTheme="majorHAnsi" w:eastAsia="Calibri" w:hAnsiTheme="majorHAnsi" w:cstheme="majorHAnsi"/>
          <w:b/>
          <w:color w:val="403F42"/>
          <w:sz w:val="24"/>
          <w:szCs w:val="24"/>
        </w:rPr>
      </w:pPr>
      <w:hyperlink r:id="rId5">
        <w:r w:rsidR="00A026AF" w:rsidRPr="00055776">
          <w:rPr>
            <w:rFonts w:asciiTheme="majorHAnsi" w:eastAsia="Calibri" w:hAnsiTheme="majorHAnsi" w:cstheme="majorHAnsi"/>
            <w:b/>
            <w:color w:val="0000FF"/>
            <w:sz w:val="24"/>
            <w:szCs w:val="24"/>
            <w:u w:val="single"/>
          </w:rPr>
          <w:t>WATCH</w:t>
        </w:r>
      </w:hyperlink>
      <w:r w:rsidR="00A026AF" w:rsidRPr="00055776">
        <w:rPr>
          <w:rFonts w:asciiTheme="majorHAnsi" w:eastAsia="Calibri" w:hAnsiTheme="majorHAnsi" w:cstheme="majorHAnsi"/>
          <w:b/>
          <w:color w:val="403F42"/>
          <w:sz w:val="24"/>
          <w:szCs w:val="24"/>
        </w:rPr>
        <w:t xml:space="preserve"> "LITTLE WING" FROM LOCKN’</w:t>
      </w:r>
    </w:p>
    <w:p w14:paraId="4C008E5F" w14:textId="77777777" w:rsidR="00E77716" w:rsidRPr="00055776" w:rsidRDefault="00E77716" w:rsidP="00512EDF">
      <w:pPr>
        <w:rPr>
          <w:rFonts w:asciiTheme="majorHAnsi" w:eastAsia="Calibri" w:hAnsiTheme="majorHAnsi" w:cstheme="majorHAnsi"/>
          <w:color w:val="403F42"/>
          <w:sz w:val="24"/>
          <w:szCs w:val="24"/>
        </w:rPr>
      </w:pPr>
    </w:p>
    <w:p w14:paraId="0399E66B" w14:textId="2C05AF8F" w:rsidR="00E77716" w:rsidRPr="00055776" w:rsidRDefault="00A026AF" w:rsidP="00055776">
      <w:pPr>
        <w:rPr>
          <w:rFonts w:asciiTheme="majorHAnsi" w:eastAsia="Calibri" w:hAnsiTheme="majorHAnsi" w:cstheme="majorHAnsi"/>
          <w:color w:val="403F42"/>
          <w:sz w:val="24"/>
          <w:szCs w:val="24"/>
        </w:rPr>
      </w:pPr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The mainstage performance Saturday night was the second of two collaborations between Trucks and </w:t>
      </w:r>
      <w:proofErr w:type="spellStart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>Anastasio</w:t>
      </w:r>
      <w:proofErr w:type="spellEnd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at LOCKN' this weekend. Friday night featured Trucks joining Trey </w:t>
      </w:r>
      <w:proofErr w:type="spellStart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>Anastasio</w:t>
      </w:r>
      <w:proofErr w:type="spellEnd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Band (TAB) during the second set of their headlining appearance, which also featured Susan Tedeschi on vocals for two songs, including a stirring rendition of the </w:t>
      </w:r>
      <w:proofErr w:type="spellStart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>Anastasio</w:t>
      </w:r>
      <w:proofErr w:type="spellEnd"/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original, "A Life Beyond the Dream," which he debuted this past spring on the </w:t>
      </w:r>
      <w:r w:rsidRPr="00055776">
        <w:rPr>
          <w:rFonts w:asciiTheme="majorHAnsi" w:eastAsia="Calibri" w:hAnsiTheme="majorHAnsi" w:cstheme="majorHAnsi"/>
          <w:i/>
          <w:color w:val="403F42"/>
          <w:sz w:val="24"/>
          <w:szCs w:val="24"/>
        </w:rPr>
        <w:t>Ghosts of the Forest</w:t>
      </w:r>
      <w:r w:rsidRPr="00055776">
        <w:rPr>
          <w:rFonts w:asciiTheme="majorHAnsi" w:eastAsia="Calibri" w:hAnsiTheme="majorHAnsi" w:cstheme="majorHAnsi"/>
          <w:color w:val="403F42"/>
          <w:sz w:val="24"/>
          <w:szCs w:val="24"/>
        </w:rPr>
        <w:t xml:space="preserve"> tour.</w:t>
      </w:r>
    </w:p>
    <w:p w14:paraId="42294F24" w14:textId="475095E2" w:rsidR="00E77716" w:rsidRPr="00055776" w:rsidRDefault="00055776">
      <w:pPr>
        <w:jc w:val="center"/>
        <w:rPr>
          <w:rFonts w:asciiTheme="majorHAnsi" w:eastAsia="Calibri" w:hAnsiTheme="majorHAnsi" w:cstheme="majorHAnsi"/>
          <w:b/>
          <w:color w:val="403F42"/>
          <w:sz w:val="24"/>
          <w:szCs w:val="24"/>
        </w:rPr>
      </w:pPr>
      <w:hyperlink r:id="rId6">
        <w:r w:rsidR="00A026AF" w:rsidRPr="00055776">
          <w:rPr>
            <w:rFonts w:asciiTheme="majorHAnsi" w:eastAsia="Calibri" w:hAnsiTheme="majorHAnsi" w:cstheme="majorHAnsi"/>
            <w:b/>
            <w:color w:val="0000FF"/>
            <w:sz w:val="24"/>
            <w:szCs w:val="24"/>
            <w:u w:val="single"/>
          </w:rPr>
          <w:t>WATCH</w:t>
        </w:r>
      </w:hyperlink>
      <w:r w:rsidR="00A026AF" w:rsidRPr="00055776">
        <w:rPr>
          <w:rFonts w:asciiTheme="majorHAnsi" w:eastAsia="Calibri" w:hAnsiTheme="majorHAnsi" w:cstheme="majorHAnsi"/>
          <w:b/>
          <w:color w:val="403F42"/>
          <w:sz w:val="24"/>
          <w:szCs w:val="24"/>
        </w:rPr>
        <w:t xml:space="preserve"> "A LIFE BEYOND THE DREAM" FROM LOCKN’</w:t>
      </w:r>
    </w:p>
    <w:p w14:paraId="45CE01BA" w14:textId="77777777" w:rsidR="00E77716" w:rsidRDefault="00E77716"/>
    <w:tbl>
      <w:tblPr>
        <w:tblStyle w:val="a"/>
        <w:tblW w:w="9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5"/>
      </w:tblGrid>
      <w:tr w:rsidR="00E77716" w14:paraId="29804451" w14:textId="77777777">
        <w:trPr>
          <w:trHeight w:val="4140"/>
        </w:trPr>
        <w:tc>
          <w:tcPr>
            <w:tcW w:w="9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51AC2" w14:textId="77777777" w:rsidR="00E77716" w:rsidRDefault="00A026AF" w:rsidP="00512EDF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3CF2988F" wp14:editId="5E5658A8">
                  <wp:extent cx="3677055" cy="2453802"/>
                  <wp:effectExtent l="0" t="0" r="635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195" cy="24699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C9A7F9" w14:textId="09F36909" w:rsidR="00E77716" w:rsidRDefault="00A026AF">
      <w:pPr>
        <w:jc w:val="center"/>
        <w:rPr>
          <w:rFonts w:ascii="Calibri" w:eastAsia="Calibri" w:hAnsi="Calibri" w:cs="Calibri"/>
          <w:color w:val="403F42"/>
          <w:sz w:val="15"/>
          <w:szCs w:val="15"/>
        </w:rPr>
      </w:pPr>
      <w:r>
        <w:rPr>
          <w:rFonts w:ascii="Calibri" w:eastAsia="Calibri" w:hAnsi="Calibri" w:cs="Calibri"/>
          <w:color w:val="403F42"/>
          <w:sz w:val="15"/>
          <w:szCs w:val="15"/>
        </w:rPr>
        <w:t>photo credit: Dave Vann</w:t>
      </w:r>
    </w:p>
    <w:p w14:paraId="101B186D" w14:textId="7A84CBB6" w:rsidR="00055776" w:rsidRDefault="00055776">
      <w:pPr>
        <w:jc w:val="center"/>
        <w:rPr>
          <w:rFonts w:ascii="Calibri" w:eastAsia="Calibri" w:hAnsi="Calibri" w:cs="Calibri"/>
          <w:color w:val="403F42"/>
          <w:sz w:val="15"/>
          <w:szCs w:val="15"/>
        </w:rPr>
      </w:pPr>
    </w:p>
    <w:p w14:paraId="5387F536" w14:textId="77777777" w:rsidR="00055776" w:rsidRDefault="00055776">
      <w:pPr>
        <w:jc w:val="center"/>
        <w:rPr>
          <w:rFonts w:ascii="Calibri" w:eastAsia="Calibri" w:hAnsi="Calibri" w:cs="Calibri"/>
          <w:color w:val="403F42"/>
          <w:sz w:val="15"/>
          <w:szCs w:val="15"/>
        </w:rPr>
      </w:pPr>
    </w:p>
    <w:p w14:paraId="159ACC1F" w14:textId="77777777" w:rsidR="00055776" w:rsidRPr="00055776" w:rsidRDefault="00055776" w:rsidP="00055776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055776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And to wrap up the weekend, in a pre-announced set, Susan Tedeschi sat in with Bob Weir on Sunday evening for six songs including, "Don't Think Twice, </w:t>
      </w:r>
      <w:proofErr w:type="spellStart"/>
      <w:r w:rsidRPr="00055776">
        <w:rPr>
          <w:rFonts w:asciiTheme="majorHAnsi" w:eastAsia="Times New Roman" w:hAnsiTheme="majorHAnsi" w:cstheme="majorHAnsi"/>
          <w:sz w:val="24"/>
          <w:szCs w:val="24"/>
          <w:lang w:val="en-US"/>
        </w:rPr>
        <w:t>Its</w:t>
      </w:r>
      <w:proofErr w:type="spellEnd"/>
      <w:r w:rsidRPr="00055776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Alright," "Angel </w:t>
      </w:r>
      <w:proofErr w:type="gramStart"/>
      <w:r w:rsidRPr="00055776">
        <w:rPr>
          <w:rFonts w:asciiTheme="majorHAnsi" w:eastAsia="Times New Roman" w:hAnsiTheme="majorHAnsi" w:cstheme="majorHAnsi"/>
          <w:sz w:val="24"/>
          <w:szCs w:val="24"/>
          <w:lang w:val="en-US"/>
        </w:rPr>
        <w:t>From</w:t>
      </w:r>
      <w:proofErr w:type="gramEnd"/>
      <w:r w:rsidRPr="00055776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Montgomery," and "Lovelight." </w:t>
      </w:r>
    </w:p>
    <w:p w14:paraId="2B3DDF6A" w14:textId="4D61C565" w:rsidR="00E77716" w:rsidRDefault="00055776">
      <w:pPr>
        <w:jc w:val="center"/>
        <w:rPr>
          <w:rFonts w:ascii="Calibri" w:eastAsia="Calibri" w:hAnsi="Calibri" w:cs="Calibri"/>
          <w:color w:val="403F42"/>
          <w:sz w:val="15"/>
          <w:szCs w:val="15"/>
        </w:rPr>
      </w:pPr>
      <w:r>
        <w:rPr>
          <w:rFonts w:ascii="Calibri" w:eastAsia="Calibri" w:hAnsi="Calibri" w:cs="Calibri"/>
          <w:color w:val="403F42"/>
          <w:sz w:val="15"/>
          <w:szCs w:val="15"/>
        </w:rPr>
        <w:br/>
      </w:r>
      <w:r>
        <w:rPr>
          <w:rFonts w:ascii="Calibri" w:eastAsia="Calibri" w:hAnsi="Calibri" w:cs="Calibri"/>
          <w:color w:val="403F42"/>
          <w:sz w:val="15"/>
          <w:szCs w:val="15"/>
        </w:rPr>
        <w:br/>
      </w:r>
      <w:r>
        <w:rPr>
          <w:rFonts w:ascii="Calibri" w:eastAsia="Calibri" w:hAnsi="Calibri" w:cs="Calibri"/>
          <w:noProof/>
          <w:color w:val="403F42"/>
          <w:sz w:val="15"/>
          <w:szCs w:val="15"/>
        </w:rPr>
        <w:drawing>
          <wp:inline distT="0" distB="0" distL="0" distR="0" wp14:anchorId="5C038EEF" wp14:editId="0A762B90">
            <wp:extent cx="3157870" cy="2105247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9054_stuartLevine_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599" cy="21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403F42"/>
          <w:sz w:val="15"/>
          <w:szCs w:val="15"/>
        </w:rPr>
        <w:br/>
      </w:r>
      <w:r>
        <w:rPr>
          <w:rFonts w:ascii="Calibri" w:eastAsia="Calibri" w:hAnsi="Calibri" w:cs="Calibri"/>
          <w:color w:val="403F42"/>
          <w:sz w:val="15"/>
          <w:szCs w:val="15"/>
        </w:rPr>
        <w:br/>
        <w:t xml:space="preserve">photo credit:  Stuart Levine </w:t>
      </w:r>
    </w:p>
    <w:p w14:paraId="4577C8A8" w14:textId="77777777" w:rsidR="00055776" w:rsidRDefault="00055776">
      <w:pPr>
        <w:jc w:val="center"/>
        <w:rPr>
          <w:rFonts w:ascii="Calibri" w:eastAsia="Calibri" w:hAnsi="Calibri" w:cs="Calibri"/>
          <w:i/>
          <w:color w:val="403F42"/>
          <w:sz w:val="18"/>
          <w:szCs w:val="18"/>
        </w:rPr>
      </w:pPr>
    </w:p>
    <w:p w14:paraId="6BDE4F84" w14:textId="5D79AF98" w:rsidR="00512EDF" w:rsidRPr="00055776" w:rsidRDefault="00A026AF" w:rsidP="00055776">
      <w:pPr>
        <w:jc w:val="center"/>
        <w:rPr>
          <w:rFonts w:ascii="Calibri" w:eastAsia="Calibri" w:hAnsi="Calibri" w:cs="Calibri"/>
          <w:i/>
          <w:color w:val="403F42"/>
          <w:sz w:val="18"/>
          <w:szCs w:val="18"/>
        </w:rPr>
      </w:pPr>
      <w:r>
        <w:rPr>
          <w:rFonts w:ascii="Calibri" w:eastAsia="Calibri" w:hAnsi="Calibri" w:cs="Calibri"/>
          <w:i/>
          <w:color w:val="403F42"/>
          <w:sz w:val="18"/>
          <w:szCs w:val="18"/>
        </w:rPr>
        <w:t># # #</w:t>
      </w:r>
      <w:r w:rsidR="00055776">
        <w:rPr>
          <w:rFonts w:ascii="Calibri" w:eastAsia="Calibri" w:hAnsi="Calibri" w:cs="Calibri"/>
          <w:i/>
          <w:color w:val="403F42"/>
          <w:sz w:val="18"/>
          <w:szCs w:val="18"/>
        </w:rPr>
        <w:br/>
      </w:r>
    </w:p>
    <w:p w14:paraId="5BD946FD" w14:textId="1CB369BE" w:rsidR="00512EDF" w:rsidRPr="00D42049" w:rsidRDefault="00512EDF" w:rsidP="00512EDF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D42049">
        <w:rPr>
          <w:rFonts w:asciiTheme="majorHAnsi" w:hAnsiTheme="majorHAnsi" w:cstheme="majorHAnsi"/>
          <w:sz w:val="24"/>
          <w:szCs w:val="24"/>
        </w:rPr>
        <w:t xml:space="preserve">Press contact:  </w:t>
      </w:r>
    </w:p>
    <w:p w14:paraId="654DF332" w14:textId="5FF92634" w:rsidR="00512EDF" w:rsidRPr="00055776" w:rsidRDefault="00512EDF" w:rsidP="00055776">
      <w:pPr>
        <w:rPr>
          <w:rFonts w:asciiTheme="majorHAnsi" w:hAnsiTheme="majorHAnsi" w:cstheme="majorHAnsi"/>
          <w:sz w:val="24"/>
          <w:szCs w:val="24"/>
        </w:rPr>
      </w:pPr>
      <w:r w:rsidRPr="00D42049">
        <w:rPr>
          <w:rFonts w:asciiTheme="majorHAnsi" w:hAnsiTheme="majorHAnsi" w:cstheme="majorHAnsi"/>
          <w:sz w:val="24"/>
          <w:szCs w:val="24"/>
        </w:rPr>
        <w:t xml:space="preserve">Renee Pfefer, On Tour PR 914-806-2834 </w:t>
      </w:r>
      <w:hyperlink r:id="rId9" w:history="1">
        <w:r w:rsidRPr="00D42049">
          <w:rPr>
            <w:rStyle w:val="Hyperlink"/>
            <w:rFonts w:asciiTheme="majorHAnsi" w:hAnsiTheme="majorHAnsi" w:cstheme="majorHAnsi"/>
            <w:sz w:val="24"/>
            <w:szCs w:val="24"/>
          </w:rPr>
          <w:t>Renee@ontourpr.com</w:t>
        </w:r>
      </w:hyperlink>
      <w:r w:rsidRPr="00D42049"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512EDF" w:rsidRPr="000557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16"/>
    <w:rsid w:val="00055776"/>
    <w:rsid w:val="00512EDF"/>
    <w:rsid w:val="00A026AF"/>
    <w:rsid w:val="00E7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5142"/>
  <w15:docId w15:val="{02A2FE0C-6606-1C47-ADD9-A6E68CF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12EDF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51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JXGnjiXjgo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O3YW4v9kaY&amp;feature=youtu.b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Renee@ontour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renee pfefer</cp:lastModifiedBy>
  <cp:revision>3</cp:revision>
  <dcterms:created xsi:type="dcterms:W3CDTF">2019-08-27T14:31:00Z</dcterms:created>
  <dcterms:modified xsi:type="dcterms:W3CDTF">2019-09-05T02:02:00Z</dcterms:modified>
</cp:coreProperties>
</file>